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5C" w:rsidRPr="00C972B8" w:rsidRDefault="00C4325C" w:rsidP="00C4325C">
      <w:pPr>
        <w:jc w:val="center"/>
        <w:rPr>
          <w:rFonts w:cstheme="minorHAnsi"/>
          <w:b/>
          <w:bCs/>
          <w:sz w:val="28"/>
          <w:szCs w:val="28"/>
        </w:rPr>
      </w:pPr>
      <w:r w:rsidRPr="00C972B8">
        <w:rPr>
          <w:rFonts w:cstheme="minorHAnsi"/>
          <w:b/>
          <w:bCs/>
          <w:sz w:val="28"/>
          <w:szCs w:val="28"/>
        </w:rPr>
        <w:t xml:space="preserve">Riserva della Biosfera Sila: </w:t>
      </w:r>
      <w:r>
        <w:rPr>
          <w:rFonts w:cstheme="minorHAnsi"/>
          <w:b/>
          <w:bCs/>
          <w:sz w:val="28"/>
          <w:szCs w:val="28"/>
        </w:rPr>
        <w:t xml:space="preserve">c’è tempo fino al 30 marzo per candidare nuovi progetti nel </w:t>
      </w:r>
      <w:r w:rsidRPr="00C972B8">
        <w:rPr>
          <w:rFonts w:cstheme="minorHAnsi"/>
          <w:b/>
          <w:bCs/>
          <w:sz w:val="28"/>
          <w:szCs w:val="28"/>
        </w:rPr>
        <w:t>Piano d’Azione</w:t>
      </w:r>
    </w:p>
    <w:p w:rsidR="00597569" w:rsidRDefault="00597569" w:rsidP="00476193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Pr="00597569">
        <w:rPr>
          <w:rFonts w:cstheme="minorHAnsi"/>
        </w:rPr>
        <w:t>el 2014 l’UNESCO ha riconosciuto</w:t>
      </w:r>
      <w:r w:rsidR="00C972B8">
        <w:rPr>
          <w:rFonts w:cstheme="minorHAnsi"/>
        </w:rPr>
        <w:t>, e riconfermato nel 202</w:t>
      </w:r>
      <w:r w:rsidR="009F7F30">
        <w:rPr>
          <w:rFonts w:cstheme="minorHAnsi"/>
        </w:rPr>
        <w:t>5</w:t>
      </w:r>
      <w:r w:rsidR="00C972B8">
        <w:rPr>
          <w:rFonts w:cstheme="minorHAnsi"/>
        </w:rPr>
        <w:t xml:space="preserve"> dopo un </w:t>
      </w:r>
      <w:hyperlink r:id="rId8" w:history="1">
        <w:r w:rsidR="00C972B8" w:rsidRPr="009D7FD0">
          <w:rPr>
            <w:rStyle w:val="Collegamentoipertestuale"/>
            <w:rFonts w:cstheme="minorHAnsi"/>
          </w:rPr>
          <w:t>processo di revisione periodico</w:t>
        </w:r>
      </w:hyperlink>
      <w:r w:rsidR="00C972B8">
        <w:rPr>
          <w:rFonts w:cstheme="minorHAnsi"/>
        </w:rPr>
        <w:t>,</w:t>
      </w:r>
      <w:r w:rsidRPr="00597569">
        <w:rPr>
          <w:rFonts w:cstheme="minorHAnsi"/>
        </w:rPr>
        <w:t xml:space="preserve"> </w:t>
      </w:r>
      <w:r>
        <w:rPr>
          <w:rFonts w:cstheme="minorHAnsi"/>
        </w:rPr>
        <w:t xml:space="preserve">il territorio della Sila come Riserva della Biosfera </w:t>
      </w:r>
      <w:hyperlink r:id="rId9" w:history="1">
        <w:r w:rsidRPr="00597569">
          <w:rPr>
            <w:rStyle w:val="Collegamentoipertestuale"/>
            <w:rFonts w:cstheme="minorHAnsi"/>
          </w:rPr>
          <w:t>nell'ambito del Programma Man and the Biosphere (MAB)</w:t>
        </w:r>
      </w:hyperlink>
      <w:r w:rsidRPr="00597569">
        <w:rPr>
          <w:rFonts w:cstheme="minorHAnsi"/>
        </w:rPr>
        <w:t>. Grazie a questo riconoscimento la “Sila” fa parte di una rete mondiale di eccellenze UNESCO che conta 784 Riserve della Biosfera in 142 paesi nel mondo, di cui 21 in Italia.</w:t>
      </w:r>
      <w:r>
        <w:rPr>
          <w:rFonts w:cstheme="minorHAnsi"/>
        </w:rPr>
        <w:t xml:space="preserve"> </w:t>
      </w:r>
    </w:p>
    <w:p w:rsidR="00476193" w:rsidRDefault="00C21C7E" w:rsidP="00C21C7E">
      <w:pPr>
        <w:jc w:val="both"/>
      </w:pPr>
      <w:r>
        <w:rPr>
          <w:rFonts w:cstheme="minorHAnsi"/>
        </w:rPr>
        <w:t>Ciascuna Riserva della Biosfera è tenuta a redigere un proprio</w:t>
      </w:r>
      <w:r w:rsidRPr="00C21C7E">
        <w:rPr>
          <w:rFonts w:cstheme="minorHAnsi"/>
        </w:rPr>
        <w:t xml:space="preserve"> </w:t>
      </w:r>
      <w:r w:rsidRPr="00190E5A">
        <w:rPr>
          <w:rFonts w:cstheme="minorHAnsi"/>
        </w:rPr>
        <w:t>Piano d’Azione</w:t>
      </w:r>
      <w:r w:rsidRPr="00476193">
        <w:t>,</w:t>
      </w:r>
      <w:r>
        <w:t xml:space="preserve"> ossia</w:t>
      </w:r>
      <w:r w:rsidRPr="00476193">
        <w:t xml:space="preserve"> </w:t>
      </w:r>
      <w:r>
        <w:t>uno strumento partecipato e condiviso con gli stakeholder del territorio, attraverso cui declinare a livello locale, gli obiettivi di sviluppo sostenibile globali che la Riserva della Biosfera Sila ha pubblicato nel 2023.</w:t>
      </w:r>
      <w:r w:rsidR="00933239">
        <w:t xml:space="preserve"> Complessivamente sono state raccolte 146 schede progettuali, proposte da 66 stakeholder territoriali. </w:t>
      </w:r>
    </w:p>
    <w:p w:rsidR="00476193" w:rsidRDefault="00476193" w:rsidP="00476193">
      <w:pPr>
        <w:jc w:val="both"/>
      </w:pPr>
      <w:r w:rsidRPr="000161D3">
        <w:t xml:space="preserve">Il Piano d’Azione di una Riserva della Biosfera non ha titolo per determinare la pianificazione o la gestione del territorio (non introduce norme o regole), ma funge da strumento di coordinamento </w:t>
      </w:r>
      <w:r>
        <w:t xml:space="preserve">e valorizzazione </w:t>
      </w:r>
      <w:r w:rsidRPr="000161D3">
        <w:t xml:space="preserve">delle migliori progettualità </w:t>
      </w:r>
      <w:r>
        <w:t>del territorio</w:t>
      </w:r>
      <w:r w:rsidR="007B1723">
        <w:t xml:space="preserve">, descrivendo come il territorio e i suoi stakeholder pubblici e privati </w:t>
      </w:r>
      <w:r w:rsidR="0065054B">
        <w:t xml:space="preserve">stanno promuovendo lo sviluppo socio economico e la conservazione della natura. </w:t>
      </w:r>
    </w:p>
    <w:p w:rsidR="00476193" w:rsidRDefault="0065054B" w:rsidP="005748CE">
      <w:pPr>
        <w:autoSpaceDE w:val="0"/>
        <w:jc w:val="both"/>
        <w:rPr>
          <w:rFonts w:cstheme="minorHAnsi"/>
        </w:rPr>
      </w:pPr>
      <w:r>
        <w:t>A poco più di due ann</w:t>
      </w:r>
      <w:r w:rsidR="00B93182">
        <w:t>i</w:t>
      </w:r>
      <w:r>
        <w:t xml:space="preserve"> dalla sua approvazione, i</w:t>
      </w:r>
      <w:r w:rsidR="00476193">
        <w:t xml:space="preserve">l Parco Nazionale </w:t>
      </w:r>
      <w:r w:rsidR="00A17B56">
        <w:t xml:space="preserve">della Sila </w:t>
      </w:r>
      <w:r w:rsidR="00476193">
        <w:t xml:space="preserve">– soggetto coordinatore della Riserva della Biosfera </w:t>
      </w:r>
      <w:r>
        <w:t xml:space="preserve">– insieme al Comitato di Gestione che esso rappresenta, </w:t>
      </w:r>
      <w:r w:rsidR="00476193">
        <w:t>intende promuovere l’aggiornamento della banca progetti d</w:t>
      </w:r>
      <w:r>
        <w:t>el</w:t>
      </w:r>
      <w:r w:rsidR="00476193">
        <w:t xml:space="preserve"> </w:t>
      </w:r>
      <w:hyperlink r:id="rId10" w:history="1">
        <w:r w:rsidR="00476193" w:rsidRPr="00F15D83">
          <w:rPr>
            <w:rStyle w:val="Collegamentoipertestuale"/>
          </w:rPr>
          <w:t>Piano d’Azione</w:t>
        </w:r>
      </w:hyperlink>
      <w:r w:rsidR="00476193">
        <w:t xml:space="preserve">, dando la </w:t>
      </w:r>
      <w:r w:rsidR="005748CE">
        <w:rPr>
          <w:rFonts w:cstheme="minorHAnsi"/>
        </w:rPr>
        <w:t xml:space="preserve">possibilità a tutti i soggetti, pubblici e privati, </w:t>
      </w:r>
      <w:r w:rsidR="009D31ED">
        <w:rPr>
          <w:rFonts w:cstheme="minorHAnsi"/>
        </w:rPr>
        <w:t>di</w:t>
      </w:r>
      <w:r w:rsidR="005748CE">
        <w:rPr>
          <w:rFonts w:cstheme="minorHAnsi"/>
        </w:rPr>
        <w:t xml:space="preserve"> </w:t>
      </w:r>
      <w:r w:rsidR="00476193">
        <w:rPr>
          <w:rFonts w:cstheme="minorHAnsi"/>
        </w:rPr>
        <w:t xml:space="preserve">proporre nuovi </w:t>
      </w:r>
      <w:r w:rsidR="005748CE">
        <w:rPr>
          <w:rFonts w:cstheme="minorHAnsi"/>
        </w:rPr>
        <w:t xml:space="preserve">progetti </w:t>
      </w:r>
      <w:r w:rsidR="00476193">
        <w:rPr>
          <w:rFonts w:cstheme="minorHAnsi"/>
        </w:rPr>
        <w:t xml:space="preserve">(in essere o in programmazione) che contribuiscano </w:t>
      </w:r>
      <w:r w:rsidR="009B30E6">
        <w:rPr>
          <w:rFonts w:cstheme="minorHAnsi"/>
        </w:rPr>
        <w:t xml:space="preserve">a raggiungere </w:t>
      </w:r>
      <w:r w:rsidR="00476193">
        <w:rPr>
          <w:rFonts w:cstheme="minorHAnsi"/>
        </w:rPr>
        <w:t>gli obiettivi di sostenibilità della Riserva di Biosfera.</w:t>
      </w:r>
    </w:p>
    <w:p w:rsidR="005748CE" w:rsidRPr="00B93182" w:rsidRDefault="005748CE" w:rsidP="005748CE">
      <w:pPr>
        <w:jc w:val="both"/>
      </w:pPr>
      <w:r w:rsidRPr="00B93182">
        <w:t>I progetti inseriti nel Piano d’Azione della Riserva della Biosfera MAB UNESCO “</w:t>
      </w:r>
      <w:r w:rsidR="00A17B56" w:rsidRPr="00B93182">
        <w:t>Sila</w:t>
      </w:r>
      <w:r w:rsidRPr="00B93182">
        <w:t>” god</w:t>
      </w:r>
      <w:r w:rsidR="00476193" w:rsidRPr="00B93182">
        <w:t xml:space="preserve">ono </w:t>
      </w:r>
      <w:r w:rsidRPr="00B93182">
        <w:t xml:space="preserve">di diverse opportunità: </w:t>
      </w:r>
    </w:p>
    <w:p w:rsidR="005748CE" w:rsidRDefault="005748CE" w:rsidP="005748CE">
      <w:pPr>
        <w:pStyle w:val="Paragrafoelenco"/>
        <w:numPr>
          <w:ilvl w:val="0"/>
          <w:numId w:val="29"/>
        </w:numPr>
        <w:jc w:val="both"/>
      </w:pPr>
      <w:r w:rsidRPr="00E36999">
        <w:t xml:space="preserve">priorità in eventuali finanziamenti </w:t>
      </w:r>
      <w:r w:rsidRPr="004D2F3E">
        <w:t>erogati alla Riserva della Biosfera da parte del Governo e o d</w:t>
      </w:r>
      <w:r w:rsidRPr="00E36999">
        <w:t>a</w:t>
      </w:r>
      <w:r w:rsidRPr="004D2F3E">
        <w:t>lla Regione</w:t>
      </w:r>
      <w:r w:rsidRPr="00E36999">
        <w:t xml:space="preserve">; </w:t>
      </w:r>
    </w:p>
    <w:p w:rsidR="005748CE" w:rsidRDefault="005748CE" w:rsidP="005748CE">
      <w:pPr>
        <w:pStyle w:val="Paragrafoelenco"/>
        <w:numPr>
          <w:ilvl w:val="0"/>
          <w:numId w:val="29"/>
        </w:numPr>
        <w:jc w:val="both"/>
      </w:pPr>
      <w:r>
        <w:t>utilizzo de</w:t>
      </w:r>
      <w:r w:rsidRPr="00E36999">
        <w:t xml:space="preserve">l brand </w:t>
      </w:r>
      <w:r w:rsidRPr="004D2F3E">
        <w:t xml:space="preserve">della Riserva della Biosfera </w:t>
      </w:r>
      <w:r>
        <w:t xml:space="preserve">MAB UNESCO </w:t>
      </w:r>
      <w:r w:rsidRPr="004D2F3E">
        <w:t xml:space="preserve">sugli strumenti di comunicazione </w:t>
      </w:r>
      <w:r>
        <w:t>connessi al</w:t>
      </w:r>
      <w:r w:rsidRPr="004D2F3E">
        <w:t xml:space="preserve"> progett</w:t>
      </w:r>
      <w:r>
        <w:t>o;</w:t>
      </w:r>
      <w:r w:rsidRPr="00E36999">
        <w:t xml:space="preserve"> </w:t>
      </w:r>
    </w:p>
    <w:p w:rsidR="005748CE" w:rsidRPr="00D614BA" w:rsidRDefault="005748CE" w:rsidP="005748CE">
      <w:pPr>
        <w:pStyle w:val="Paragrafoelenco"/>
        <w:numPr>
          <w:ilvl w:val="0"/>
          <w:numId w:val="29"/>
        </w:numPr>
        <w:jc w:val="both"/>
      </w:pPr>
      <w:r w:rsidRPr="00E36999">
        <w:t>i risultati</w:t>
      </w:r>
      <w:r>
        <w:t xml:space="preserve"> del progetto</w:t>
      </w:r>
      <w:r w:rsidRPr="00E36999">
        <w:t xml:space="preserve"> potranno essere diffusi </w:t>
      </w:r>
      <w:r w:rsidRPr="004D2F3E">
        <w:t xml:space="preserve">sui canali di comunicazione </w:t>
      </w:r>
      <w:r w:rsidRPr="00E36999">
        <w:t xml:space="preserve">della rete internazionale </w:t>
      </w:r>
      <w:r w:rsidRPr="004D2F3E">
        <w:t>MAB UNESCO</w:t>
      </w:r>
      <w:r w:rsidRPr="00322E70">
        <w:rPr>
          <w:b/>
          <w:bCs/>
        </w:rPr>
        <w:t>.</w:t>
      </w:r>
    </w:p>
    <w:p w:rsidR="005748CE" w:rsidRDefault="005748CE" w:rsidP="005748CE">
      <w:pPr>
        <w:pStyle w:val="Paragrafoelenco"/>
        <w:numPr>
          <w:ilvl w:val="0"/>
          <w:numId w:val="29"/>
        </w:numPr>
        <w:jc w:val="both"/>
      </w:pPr>
      <w:r w:rsidRPr="00E36999">
        <w:t>vantaggio competitivo in termini reputazionali</w:t>
      </w:r>
      <w:r>
        <w:t>,</w:t>
      </w:r>
      <w:r w:rsidRPr="00E36999">
        <w:t xml:space="preserve"> che potrà essere speso in fase di raccolta fondi (</w:t>
      </w:r>
      <w:r w:rsidRPr="004D2F3E">
        <w:t>partecipazione a bandi, ricerca di sponsorizzazioni</w:t>
      </w:r>
      <w:r w:rsidRPr="00E36999">
        <w:t xml:space="preserve">); </w:t>
      </w:r>
    </w:p>
    <w:p w:rsidR="00A17B56" w:rsidRDefault="00A17B56" w:rsidP="00933239">
      <w:pPr>
        <w:jc w:val="both"/>
      </w:pPr>
      <w:r>
        <w:t xml:space="preserve">La candidatura dei progetti è molto semplice, avviene compilando un form on-line attraverso il link </w:t>
      </w:r>
      <w:hyperlink r:id="rId11" w:history="1">
        <w:r w:rsidRPr="00F2641D">
          <w:rPr>
            <w:rStyle w:val="Collegamentoipertestuale"/>
          </w:rPr>
          <w:t>https://forms.gle/jrYTv86TR55j6QHW6</w:t>
        </w:r>
      </w:hyperlink>
      <w:r>
        <w:t xml:space="preserve">, </w:t>
      </w:r>
      <w:r w:rsidR="00933239">
        <w:t xml:space="preserve">che richiede le seguenti informazioni: </w:t>
      </w:r>
      <w:r w:rsidR="00933239" w:rsidRPr="001E38A6">
        <w:t>titolo progetto</w:t>
      </w:r>
      <w:r w:rsidR="00933239">
        <w:t xml:space="preserve">, </w:t>
      </w:r>
      <w:r w:rsidR="00933239" w:rsidRPr="001E38A6">
        <w:t>capofila/coordinatore</w:t>
      </w:r>
      <w:r w:rsidR="00933239">
        <w:t xml:space="preserve">, </w:t>
      </w:r>
      <w:r w:rsidR="00933239" w:rsidRPr="001E38A6">
        <w:t>partner</w:t>
      </w:r>
      <w:r w:rsidR="00933239">
        <w:t xml:space="preserve">, </w:t>
      </w:r>
      <w:r w:rsidR="00933239" w:rsidRPr="001E38A6">
        <w:t>stato di attuazione del progetto</w:t>
      </w:r>
      <w:r w:rsidR="00933239">
        <w:t xml:space="preserve">, </w:t>
      </w:r>
      <w:r w:rsidR="00933239" w:rsidRPr="001E38A6">
        <w:t>ambito territoriale e tematico</w:t>
      </w:r>
      <w:r w:rsidR="00933239">
        <w:t xml:space="preserve">, </w:t>
      </w:r>
      <w:r w:rsidR="00933239" w:rsidRPr="001E38A6">
        <w:t>breve descrizione progetto</w:t>
      </w:r>
      <w:r w:rsidR="00933239">
        <w:t xml:space="preserve">, </w:t>
      </w:r>
      <w:r w:rsidR="00933239" w:rsidRPr="001E38A6">
        <w:t>recapiti di un referente</w:t>
      </w:r>
      <w:r w:rsidR="00933239">
        <w:t>.</w:t>
      </w:r>
    </w:p>
    <w:p w:rsidR="005748CE" w:rsidRDefault="009B30E6" w:rsidP="00204EE1">
      <w:pPr>
        <w:autoSpaceDE w:val="0"/>
        <w:jc w:val="both"/>
        <w:rPr>
          <w:rFonts w:cstheme="minorHAnsi"/>
        </w:rPr>
      </w:pPr>
      <w:r>
        <w:rPr>
          <w:rFonts w:cstheme="minorHAnsi"/>
        </w:rPr>
        <w:t xml:space="preserve">La candidatura dei progetti è aperta fino a </w:t>
      </w:r>
      <w:r w:rsidRPr="009B30E6">
        <w:rPr>
          <w:rFonts w:cstheme="minorHAnsi"/>
          <w:b/>
          <w:bCs/>
        </w:rPr>
        <w:t xml:space="preserve">venerdì </w:t>
      </w:r>
      <w:r w:rsidR="00B76AE7">
        <w:rPr>
          <w:rFonts w:cstheme="minorHAnsi"/>
          <w:b/>
          <w:bCs/>
        </w:rPr>
        <w:t>30</w:t>
      </w:r>
      <w:r w:rsidR="00933239">
        <w:rPr>
          <w:rFonts w:cstheme="minorHAnsi"/>
          <w:b/>
          <w:bCs/>
        </w:rPr>
        <w:t xml:space="preserve"> marzo</w:t>
      </w:r>
      <w:r>
        <w:rPr>
          <w:rFonts w:cstheme="minorHAnsi"/>
        </w:rPr>
        <w:t>.</w:t>
      </w:r>
    </w:p>
    <w:p w:rsidR="00B93182" w:rsidRDefault="00351A7D" w:rsidP="00204EE1">
      <w:pPr>
        <w:autoSpaceDE w:val="0"/>
        <w:jc w:val="both"/>
        <w:rPr>
          <w:rFonts w:cstheme="minorHAnsi"/>
        </w:rPr>
      </w:pPr>
      <w:r>
        <w:rPr>
          <w:rFonts w:cstheme="minorHAnsi"/>
        </w:rPr>
        <w:t>In seguito alla candidatura, la Riserva della Biosfera Sila effettuerà un’analisi delle candidature raccolte e richiederà eventuali integrazioni, confermando a ciascun soggetto se la proposta progettuale è giudica</w:t>
      </w:r>
      <w:r w:rsidR="00DD63D3">
        <w:rPr>
          <w:rFonts w:cstheme="minorHAnsi"/>
        </w:rPr>
        <w:t>ta</w:t>
      </w:r>
      <w:r>
        <w:rPr>
          <w:rFonts w:cstheme="minorHAnsi"/>
        </w:rPr>
        <w:t xml:space="preserve"> consona agli obiettivi di sviluppo sostenibile della Riserva della Biosfera e quindi entrerà nella Banca Progetti del Piano d’Azione. </w:t>
      </w:r>
    </w:p>
    <w:sectPr w:rsidR="00B93182" w:rsidSect="00A06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8EA" w:rsidRDefault="001568EA" w:rsidP="004B06FA">
      <w:pPr>
        <w:spacing w:after="0" w:line="240" w:lineRule="auto"/>
      </w:pPr>
      <w:r>
        <w:separator/>
      </w:r>
    </w:p>
  </w:endnote>
  <w:endnote w:type="continuationSeparator" w:id="0">
    <w:p w:rsidR="001568EA" w:rsidRDefault="001568EA" w:rsidP="004B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ra PRO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8EA" w:rsidRDefault="001568EA" w:rsidP="004B06FA">
      <w:pPr>
        <w:spacing w:after="0" w:line="240" w:lineRule="auto"/>
      </w:pPr>
      <w:r>
        <w:separator/>
      </w:r>
    </w:p>
  </w:footnote>
  <w:footnote w:type="continuationSeparator" w:id="0">
    <w:p w:rsidR="001568EA" w:rsidRDefault="001568EA" w:rsidP="004B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ahoma"/>
        <w:sz w:val="20"/>
        <w:szCs w:val="20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/>
        <w:color w:val="000000"/>
        <w:sz w:val="20"/>
        <w:szCs w:val="20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/>
        <w:bCs/>
        <w:sz w:val="20"/>
        <w:szCs w:val="20"/>
      </w:rPr>
    </w:lvl>
  </w:abstractNum>
  <w:abstractNum w:abstractNumId="3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/>
        <w:sz w:val="20"/>
        <w:szCs w:val="20"/>
      </w:rPr>
    </w:lvl>
  </w:abstractNum>
  <w:abstractNum w:abstractNumId="4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000000"/>
        <w:sz w:val="20"/>
        <w:szCs w:val="20"/>
      </w:rPr>
    </w:lvl>
  </w:abstractNum>
  <w:abstractNum w:abstractNumId="5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ahoma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Tahoma"/>
        <w:color w:val="00000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Tahoma" w:hint="default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Tahoma"/>
        <w:color w:val="00000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Tahoma" w:hint="default"/>
        <w:color w:val="00000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Tahoma"/>
        <w:color w:val="00000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>
    <w:nsid w:val="006D7E88"/>
    <w:multiLevelType w:val="hybridMultilevel"/>
    <w:tmpl w:val="63EE2998"/>
    <w:lvl w:ilvl="0" w:tplc="3DD6C3C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FC5526"/>
    <w:multiLevelType w:val="hybridMultilevel"/>
    <w:tmpl w:val="B20E3542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01356C"/>
    <w:multiLevelType w:val="hybridMultilevel"/>
    <w:tmpl w:val="32F8B77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A6B63ED"/>
    <w:multiLevelType w:val="hybridMultilevel"/>
    <w:tmpl w:val="C46613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A8738E"/>
    <w:multiLevelType w:val="hybridMultilevel"/>
    <w:tmpl w:val="32F8B77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32B12DD"/>
    <w:multiLevelType w:val="hybridMultilevel"/>
    <w:tmpl w:val="32F8B77C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E6E08"/>
    <w:multiLevelType w:val="hybridMultilevel"/>
    <w:tmpl w:val="32F8B77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4926C16"/>
    <w:multiLevelType w:val="hybridMultilevel"/>
    <w:tmpl w:val="32F8B77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F50839"/>
    <w:multiLevelType w:val="hybridMultilevel"/>
    <w:tmpl w:val="4FDE4E4E"/>
    <w:lvl w:ilvl="0" w:tplc="3DD6C3C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9151A1"/>
    <w:multiLevelType w:val="hybridMultilevel"/>
    <w:tmpl w:val="DF66CA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DB36DB"/>
    <w:multiLevelType w:val="hybridMultilevel"/>
    <w:tmpl w:val="63EE2998"/>
    <w:lvl w:ilvl="0" w:tplc="3DD6C3C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1D0864"/>
    <w:multiLevelType w:val="hybridMultilevel"/>
    <w:tmpl w:val="32F8B77C"/>
    <w:lvl w:ilvl="0" w:tplc="04100019">
      <w:start w:val="1"/>
      <w:numFmt w:val="lowerLetter"/>
      <w:lvlText w:val="%1."/>
      <w:lvlJc w:val="left"/>
      <w:pPr>
        <w:ind w:left="459" w:hanging="360"/>
      </w:pPr>
    </w:lvl>
    <w:lvl w:ilvl="1" w:tplc="04100019" w:tentative="1">
      <w:start w:val="1"/>
      <w:numFmt w:val="lowerLetter"/>
      <w:lvlText w:val="%2."/>
      <w:lvlJc w:val="left"/>
      <w:pPr>
        <w:ind w:left="1179" w:hanging="360"/>
      </w:pPr>
    </w:lvl>
    <w:lvl w:ilvl="2" w:tplc="0410001B" w:tentative="1">
      <w:start w:val="1"/>
      <w:numFmt w:val="lowerRoman"/>
      <w:lvlText w:val="%3."/>
      <w:lvlJc w:val="right"/>
      <w:pPr>
        <w:ind w:left="1899" w:hanging="180"/>
      </w:pPr>
    </w:lvl>
    <w:lvl w:ilvl="3" w:tplc="0410000F" w:tentative="1">
      <w:start w:val="1"/>
      <w:numFmt w:val="decimal"/>
      <w:lvlText w:val="%4."/>
      <w:lvlJc w:val="left"/>
      <w:pPr>
        <w:ind w:left="2619" w:hanging="360"/>
      </w:pPr>
    </w:lvl>
    <w:lvl w:ilvl="4" w:tplc="04100019" w:tentative="1">
      <w:start w:val="1"/>
      <w:numFmt w:val="lowerLetter"/>
      <w:lvlText w:val="%5."/>
      <w:lvlJc w:val="left"/>
      <w:pPr>
        <w:ind w:left="3339" w:hanging="360"/>
      </w:pPr>
    </w:lvl>
    <w:lvl w:ilvl="5" w:tplc="0410001B" w:tentative="1">
      <w:start w:val="1"/>
      <w:numFmt w:val="lowerRoman"/>
      <w:lvlText w:val="%6."/>
      <w:lvlJc w:val="right"/>
      <w:pPr>
        <w:ind w:left="4059" w:hanging="180"/>
      </w:pPr>
    </w:lvl>
    <w:lvl w:ilvl="6" w:tplc="0410000F" w:tentative="1">
      <w:start w:val="1"/>
      <w:numFmt w:val="decimal"/>
      <w:lvlText w:val="%7."/>
      <w:lvlJc w:val="left"/>
      <w:pPr>
        <w:ind w:left="4779" w:hanging="360"/>
      </w:pPr>
    </w:lvl>
    <w:lvl w:ilvl="7" w:tplc="04100019" w:tentative="1">
      <w:start w:val="1"/>
      <w:numFmt w:val="lowerLetter"/>
      <w:lvlText w:val="%8."/>
      <w:lvlJc w:val="left"/>
      <w:pPr>
        <w:ind w:left="5499" w:hanging="360"/>
      </w:pPr>
    </w:lvl>
    <w:lvl w:ilvl="8" w:tplc="0410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8">
    <w:nsid w:val="285B6C75"/>
    <w:multiLevelType w:val="hybridMultilevel"/>
    <w:tmpl w:val="32F8B77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926417E"/>
    <w:multiLevelType w:val="hybridMultilevel"/>
    <w:tmpl w:val="DF66CA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6D0A96"/>
    <w:multiLevelType w:val="hybridMultilevel"/>
    <w:tmpl w:val="32F8B77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9ED038D"/>
    <w:multiLevelType w:val="hybridMultilevel"/>
    <w:tmpl w:val="C46613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738E0"/>
    <w:multiLevelType w:val="hybridMultilevel"/>
    <w:tmpl w:val="32F8B77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9124B6C"/>
    <w:multiLevelType w:val="hybridMultilevel"/>
    <w:tmpl w:val="676E8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8624B6"/>
    <w:multiLevelType w:val="hybridMultilevel"/>
    <w:tmpl w:val="32F8B77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1570537"/>
    <w:multiLevelType w:val="hybridMultilevel"/>
    <w:tmpl w:val="6C98823E"/>
    <w:lvl w:ilvl="0" w:tplc="04100001">
      <w:start w:val="1"/>
      <w:numFmt w:val="bullet"/>
      <w:pStyle w:val="Tito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662CBF"/>
    <w:multiLevelType w:val="hybridMultilevel"/>
    <w:tmpl w:val="D6340DE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5165FD"/>
    <w:multiLevelType w:val="hybridMultilevel"/>
    <w:tmpl w:val="32F8B77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F00853"/>
    <w:multiLevelType w:val="hybridMultilevel"/>
    <w:tmpl w:val="32F8B77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E403863"/>
    <w:multiLevelType w:val="hybridMultilevel"/>
    <w:tmpl w:val="32F8B77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9"/>
  </w:num>
  <w:num w:numId="6">
    <w:abstractNumId w:val="1"/>
  </w:num>
  <w:num w:numId="7">
    <w:abstractNumId w:val="4"/>
  </w:num>
  <w:num w:numId="8">
    <w:abstractNumId w:val="15"/>
  </w:num>
  <w:num w:numId="9">
    <w:abstractNumId w:val="21"/>
  </w:num>
  <w:num w:numId="10">
    <w:abstractNumId w:val="25"/>
  </w:num>
  <w:num w:numId="11">
    <w:abstractNumId w:val="16"/>
  </w:num>
  <w:num w:numId="12">
    <w:abstractNumId w:val="7"/>
  </w:num>
  <w:num w:numId="13">
    <w:abstractNumId w:val="28"/>
  </w:num>
  <w:num w:numId="14">
    <w:abstractNumId w:val="29"/>
  </w:num>
  <w:num w:numId="15">
    <w:abstractNumId w:val="13"/>
  </w:num>
  <w:num w:numId="16">
    <w:abstractNumId w:val="22"/>
  </w:num>
  <w:num w:numId="17">
    <w:abstractNumId w:val="8"/>
  </w:num>
  <w:num w:numId="18">
    <w:abstractNumId w:val="11"/>
  </w:num>
  <w:num w:numId="19">
    <w:abstractNumId w:val="14"/>
  </w:num>
  <w:num w:numId="20">
    <w:abstractNumId w:val="18"/>
  </w:num>
  <w:num w:numId="21">
    <w:abstractNumId w:val="20"/>
  </w:num>
  <w:num w:numId="22">
    <w:abstractNumId w:val="24"/>
  </w:num>
  <w:num w:numId="23">
    <w:abstractNumId w:val="26"/>
  </w:num>
  <w:num w:numId="24">
    <w:abstractNumId w:val="6"/>
  </w:num>
  <w:num w:numId="25">
    <w:abstractNumId w:val="12"/>
  </w:num>
  <w:num w:numId="26">
    <w:abstractNumId w:val="10"/>
  </w:num>
  <w:num w:numId="27">
    <w:abstractNumId w:val="17"/>
  </w:num>
  <w:num w:numId="28">
    <w:abstractNumId w:val="27"/>
  </w:num>
  <w:num w:numId="29">
    <w:abstractNumId w:val="9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FFD"/>
    <w:rsid w:val="0002729A"/>
    <w:rsid w:val="0006124C"/>
    <w:rsid w:val="00093EA4"/>
    <w:rsid w:val="000C6267"/>
    <w:rsid w:val="000D2B93"/>
    <w:rsid w:val="000E3201"/>
    <w:rsid w:val="00150CDF"/>
    <w:rsid w:val="00152CCB"/>
    <w:rsid w:val="001568EA"/>
    <w:rsid w:val="00164584"/>
    <w:rsid w:val="00190E5A"/>
    <w:rsid w:val="0019378D"/>
    <w:rsid w:val="00204EE1"/>
    <w:rsid w:val="00234B84"/>
    <w:rsid w:val="00247FE5"/>
    <w:rsid w:val="00261CDA"/>
    <w:rsid w:val="00294977"/>
    <w:rsid w:val="002C6D50"/>
    <w:rsid w:val="002D7962"/>
    <w:rsid w:val="00322E70"/>
    <w:rsid w:val="003348F7"/>
    <w:rsid w:val="003416C9"/>
    <w:rsid w:val="00351A7D"/>
    <w:rsid w:val="003911CB"/>
    <w:rsid w:val="003B193E"/>
    <w:rsid w:val="003C3A20"/>
    <w:rsid w:val="003D3ADA"/>
    <w:rsid w:val="00430E2E"/>
    <w:rsid w:val="00443395"/>
    <w:rsid w:val="00446FFD"/>
    <w:rsid w:val="004666D9"/>
    <w:rsid w:val="00476193"/>
    <w:rsid w:val="00491A15"/>
    <w:rsid w:val="004B06FA"/>
    <w:rsid w:val="004B632C"/>
    <w:rsid w:val="004F068C"/>
    <w:rsid w:val="004F5F48"/>
    <w:rsid w:val="00535180"/>
    <w:rsid w:val="00542A75"/>
    <w:rsid w:val="0056113B"/>
    <w:rsid w:val="005622B9"/>
    <w:rsid w:val="005748CE"/>
    <w:rsid w:val="005816D4"/>
    <w:rsid w:val="00586316"/>
    <w:rsid w:val="00593543"/>
    <w:rsid w:val="00597569"/>
    <w:rsid w:val="005D2F0B"/>
    <w:rsid w:val="0065054B"/>
    <w:rsid w:val="00673859"/>
    <w:rsid w:val="006A37A4"/>
    <w:rsid w:val="006D1813"/>
    <w:rsid w:val="006D7574"/>
    <w:rsid w:val="00707B7E"/>
    <w:rsid w:val="00725502"/>
    <w:rsid w:val="00726A9C"/>
    <w:rsid w:val="007A71D6"/>
    <w:rsid w:val="007B1723"/>
    <w:rsid w:val="007B4298"/>
    <w:rsid w:val="007E794E"/>
    <w:rsid w:val="00801253"/>
    <w:rsid w:val="00933239"/>
    <w:rsid w:val="00972D7F"/>
    <w:rsid w:val="0097660B"/>
    <w:rsid w:val="009876E5"/>
    <w:rsid w:val="009B017E"/>
    <w:rsid w:val="009B30E6"/>
    <w:rsid w:val="009B38AE"/>
    <w:rsid w:val="009B438C"/>
    <w:rsid w:val="009C067A"/>
    <w:rsid w:val="009D31ED"/>
    <w:rsid w:val="009D7FD0"/>
    <w:rsid w:val="009F7F30"/>
    <w:rsid w:val="00A04EA5"/>
    <w:rsid w:val="00A17B56"/>
    <w:rsid w:val="00A32260"/>
    <w:rsid w:val="00A6243B"/>
    <w:rsid w:val="00A71B14"/>
    <w:rsid w:val="00AE063E"/>
    <w:rsid w:val="00B56DB6"/>
    <w:rsid w:val="00B76AE7"/>
    <w:rsid w:val="00B93182"/>
    <w:rsid w:val="00B939BC"/>
    <w:rsid w:val="00BA0C0D"/>
    <w:rsid w:val="00BD09F6"/>
    <w:rsid w:val="00BD0A4A"/>
    <w:rsid w:val="00BD5B2B"/>
    <w:rsid w:val="00BF7590"/>
    <w:rsid w:val="00C21C7E"/>
    <w:rsid w:val="00C4325C"/>
    <w:rsid w:val="00C45731"/>
    <w:rsid w:val="00C65FC8"/>
    <w:rsid w:val="00C813EF"/>
    <w:rsid w:val="00C972B8"/>
    <w:rsid w:val="00CD0993"/>
    <w:rsid w:val="00CE2C40"/>
    <w:rsid w:val="00D24F89"/>
    <w:rsid w:val="00DC57FE"/>
    <w:rsid w:val="00DD2805"/>
    <w:rsid w:val="00DD63D3"/>
    <w:rsid w:val="00E048B4"/>
    <w:rsid w:val="00E8179A"/>
    <w:rsid w:val="00EB4D74"/>
    <w:rsid w:val="00EB7251"/>
    <w:rsid w:val="00EC7228"/>
    <w:rsid w:val="00F15D83"/>
    <w:rsid w:val="00F15F53"/>
    <w:rsid w:val="00F37905"/>
    <w:rsid w:val="00F70004"/>
    <w:rsid w:val="00F837F5"/>
    <w:rsid w:val="00FA5EB8"/>
    <w:rsid w:val="00FA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813"/>
  </w:style>
  <w:style w:type="paragraph" w:styleId="Titolo1">
    <w:name w:val="heading 1"/>
    <w:basedOn w:val="Normale"/>
    <w:next w:val="Normale"/>
    <w:link w:val="Titolo1Carattere"/>
    <w:qFormat/>
    <w:rsid w:val="004666D9"/>
    <w:pPr>
      <w:keepNext/>
      <w:numPr>
        <w:numId w:val="10"/>
      </w:numPr>
      <w:spacing w:before="240" w:after="60" w:line="360" w:lineRule="auto"/>
      <w:jc w:val="both"/>
      <w:outlineLvl w:val="0"/>
    </w:pPr>
    <w:rPr>
      <w:rFonts w:ascii="Cera PRO" w:eastAsia="Calibri" w:hAnsi="Cera PRO" w:cs="Arial"/>
      <w:b/>
      <w:bCs/>
      <w:color w:val="404040" w:themeColor="text1" w:themeTint="BF"/>
      <w:kern w:val="32"/>
      <w:sz w:val="40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06F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06F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06FA"/>
    <w:rPr>
      <w:vertAlign w:val="superscript"/>
    </w:rPr>
  </w:style>
  <w:style w:type="character" w:styleId="Enfasigrassetto">
    <w:name w:val="Strong"/>
    <w:qFormat/>
    <w:rsid w:val="00247FE5"/>
    <w:rPr>
      <w:b/>
      <w:bCs/>
    </w:rPr>
  </w:style>
  <w:style w:type="paragraph" w:customStyle="1" w:styleId="a">
    <w:basedOn w:val="Normale"/>
    <w:next w:val="Corpodeltesto"/>
    <w:rsid w:val="00247FE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">
    <w:name w:val="Body Text"/>
    <w:basedOn w:val="Normale"/>
    <w:link w:val="CorpodeltestoCarattere"/>
    <w:uiPriority w:val="99"/>
    <w:unhideWhenUsed/>
    <w:rsid w:val="00247FE5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247FE5"/>
  </w:style>
  <w:style w:type="paragraph" w:styleId="Paragrafoelenco">
    <w:name w:val="List Paragraph"/>
    <w:aliases w:val="Punto elenco_1,Punto elenco 1"/>
    <w:basedOn w:val="Normale"/>
    <w:link w:val="ParagrafoelencoCarattere"/>
    <w:uiPriority w:val="34"/>
    <w:qFormat/>
    <w:rsid w:val="00247FE5"/>
    <w:pPr>
      <w:ind w:left="720"/>
      <w:contextualSpacing/>
    </w:pPr>
  </w:style>
  <w:style w:type="paragraph" w:customStyle="1" w:styleId="a0">
    <w:basedOn w:val="Normale"/>
    <w:next w:val="Corpodeltesto"/>
    <w:rsid w:val="00247FE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EB725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22E7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DC57FE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4666D9"/>
    <w:rPr>
      <w:rFonts w:ascii="Cera PRO" w:eastAsia="Calibri" w:hAnsi="Cera PRO" w:cs="Arial"/>
      <w:b/>
      <w:bCs/>
      <w:color w:val="404040" w:themeColor="text1" w:themeTint="BF"/>
      <w:kern w:val="32"/>
      <w:sz w:val="40"/>
      <w:szCs w:val="32"/>
      <w:lang w:eastAsia="it-IT"/>
    </w:rPr>
  </w:style>
  <w:style w:type="table" w:styleId="Grigliatabella">
    <w:name w:val="Table Grid"/>
    <w:basedOn w:val="Tabellanormale"/>
    <w:rsid w:val="00466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aliases w:val="Punto elenco_1 Carattere,Punto elenco 1 Carattere"/>
    <w:link w:val="Paragrafoelenco"/>
    <w:uiPriority w:val="34"/>
    <w:rsid w:val="004666D9"/>
  </w:style>
  <w:style w:type="paragraph" w:styleId="NormaleWeb">
    <w:name w:val="Normal (Web)"/>
    <w:basedOn w:val="Normale"/>
    <w:uiPriority w:val="99"/>
    <w:unhideWhenUsed/>
    <w:rsid w:val="00D24F89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5F5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cosila.it/unesco-conferma-la-sila-riserva-della-biosfer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jrYTv86TR55j6QHW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rcosila.it/kwpress_event/pubblicato-il-piano-dazione-della-riserva-della-biosfera-sil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cosila.it/it/l-area-mab/cos-e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B1A8C-5E1E-404A-94DB-E3C0B3EB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Punto3</dc:creator>
  <cp:keywords/>
  <dc:description/>
  <cp:lastModifiedBy>Francesco</cp:lastModifiedBy>
  <cp:revision>28</cp:revision>
  <dcterms:created xsi:type="dcterms:W3CDTF">2022-09-30T14:55:00Z</dcterms:created>
  <dcterms:modified xsi:type="dcterms:W3CDTF">2026-02-12T16:12:00Z</dcterms:modified>
</cp:coreProperties>
</file>